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14BE" w14:textId="77777777" w:rsidR="0006608F" w:rsidRDefault="0006608F" w:rsidP="0006608F">
      <w:pPr>
        <w:jc w:val="center"/>
        <w:rPr>
          <w:rFonts w:ascii="Times New Roman" w:hAnsi="Times New Roman" w:cs="Times New Roman"/>
        </w:rPr>
      </w:pPr>
      <w:r>
        <w:rPr>
          <w:rFonts w:ascii="Times New Roman" w:eastAsia="Times New Roman" w:hAnsi="Times New Roman" w:cs="Times New Roman"/>
          <w:b/>
          <w:bCs/>
          <w:color w:val="000000" w:themeColor="text1"/>
          <w:sz w:val="28"/>
          <w:szCs w:val="28"/>
        </w:rPr>
        <w:t>UW-GREEN BAY RESEARCH COUNCIL</w:t>
      </w:r>
    </w:p>
    <w:p w14:paraId="2CA49CC9" w14:textId="43707957" w:rsidR="0006608F" w:rsidRDefault="0006608F" w:rsidP="0006608F">
      <w:pPr>
        <w:jc w:val="center"/>
        <w:rPr>
          <w:rFonts w:ascii="Times New Roman" w:hAnsi="Times New Roman" w:cs="Times New Roman"/>
        </w:rPr>
      </w:pPr>
      <w:r>
        <w:rPr>
          <w:rFonts w:ascii="Times New Roman" w:eastAsia="Times New Roman" w:hAnsi="Times New Roman" w:cs="Times New Roman"/>
          <w:color w:val="000000" w:themeColor="text1"/>
          <w:sz w:val="28"/>
          <w:szCs w:val="28"/>
        </w:rPr>
        <w:t>2023 -</w:t>
      </w:r>
      <w:r w:rsidR="0088102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2024 Call for Proposals</w:t>
      </w:r>
    </w:p>
    <w:p w14:paraId="421F83BE" w14:textId="77777777" w:rsidR="0006608F" w:rsidRDefault="0006608F" w:rsidP="0006608F">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Research Enhancement Program: PRESENTATIONS</w:t>
      </w:r>
    </w:p>
    <w:p w14:paraId="4E0DD6C1" w14:textId="77777777" w:rsidR="0006608F" w:rsidRDefault="0006608F" w:rsidP="0006608F">
      <w:pPr>
        <w:rPr>
          <w:rFonts w:ascii="Times New Roman" w:eastAsia="Times New Roman" w:hAnsi="Times New Roman" w:cs="Times New Roman"/>
          <w:color w:val="000000" w:themeColor="text1"/>
          <w:sz w:val="28"/>
          <w:szCs w:val="28"/>
        </w:rPr>
      </w:pPr>
    </w:p>
    <w:p w14:paraId="03F495F0" w14:textId="77777777" w:rsidR="0006608F" w:rsidRDefault="0006608F" w:rsidP="0006608F">
      <w:pPr>
        <w:spacing w:after="0" w:line="240" w:lineRule="auto"/>
        <w:rPr>
          <w:rFonts w:ascii="Times New Roman" w:eastAsia="Times New Roman" w:hAnsi="Times New Roman" w:cs="Times New Roman"/>
          <w:b/>
          <w:bCs/>
          <w:color w:val="000000" w:themeColor="text1"/>
        </w:rPr>
      </w:pPr>
    </w:p>
    <w:p w14:paraId="5928DA46" w14:textId="02D72908" w:rsidR="0006608F" w:rsidRDefault="0006608F" w:rsidP="0006608F">
      <w:pPr>
        <w:spacing w:after="0" w:line="36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Applications due: January 16, 2024; April 8, 2024            </w:t>
      </w:r>
    </w:p>
    <w:p w14:paraId="0F4A9137" w14:textId="2B3DF7BE" w:rsidR="0006608F" w:rsidRDefault="0006608F" w:rsidP="0006608F">
      <w:pPr>
        <w:spacing w:after="0" w:line="360" w:lineRule="auto"/>
        <w:rPr>
          <w:rFonts w:ascii="Times New Roman" w:eastAsia="Times New Roman" w:hAnsi="Times New Roman" w:cs="Times New Roman"/>
          <w:b/>
          <w:bCs/>
          <w:color w:val="000000" w:themeColor="text1"/>
          <w:highlight w:val="yellow"/>
        </w:rPr>
      </w:pPr>
      <w:r>
        <w:rPr>
          <w:rFonts w:ascii="Times New Roman" w:eastAsia="Times New Roman" w:hAnsi="Times New Roman" w:cs="Times New Roman"/>
          <w:b/>
          <w:bCs/>
          <w:color w:val="000000" w:themeColor="text1"/>
        </w:rPr>
        <w:t>Activity window: January 30-April 202</w:t>
      </w:r>
      <w:r w:rsidR="00B00BDC">
        <w:rPr>
          <w:rFonts w:ascii="Times New Roman" w:eastAsia="Times New Roman" w:hAnsi="Times New Roman" w:cs="Times New Roman"/>
          <w:b/>
          <w:bCs/>
          <w:color w:val="000000" w:themeColor="text1"/>
        </w:rPr>
        <w:t>4</w:t>
      </w:r>
      <w:r>
        <w:rPr>
          <w:rFonts w:ascii="Times New Roman" w:eastAsia="Times New Roman" w:hAnsi="Times New Roman" w:cs="Times New Roman"/>
          <w:b/>
          <w:bCs/>
          <w:color w:val="000000" w:themeColor="text1"/>
        </w:rPr>
        <w:t>; April 30-September 202</w:t>
      </w:r>
      <w:r w:rsidR="00B00BDC">
        <w:rPr>
          <w:rFonts w:ascii="Times New Roman" w:eastAsia="Times New Roman" w:hAnsi="Times New Roman" w:cs="Times New Roman"/>
          <w:b/>
          <w:bCs/>
          <w:color w:val="000000" w:themeColor="text1"/>
        </w:rPr>
        <w:t>4</w:t>
      </w:r>
    </w:p>
    <w:p w14:paraId="3AB1A008" w14:textId="77777777" w:rsidR="0006608F" w:rsidRDefault="0006608F" w:rsidP="0006608F">
      <w:pPr>
        <w:spacing w:after="0"/>
        <w:rPr>
          <w:rFonts w:ascii="Times New Roman" w:eastAsia="Times New Roman" w:hAnsi="Times New Roman" w:cs="Times New Roman"/>
          <w:color w:val="000000" w:themeColor="text1"/>
          <w:sz w:val="23"/>
          <w:szCs w:val="23"/>
        </w:rPr>
      </w:pPr>
    </w:p>
    <w:p w14:paraId="4B551D76" w14:textId="77777777" w:rsidR="0006608F" w:rsidRDefault="0006608F" w:rsidP="0006608F">
      <w:p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The Research Council invites members of the University of Wisconsin-Green Bay faculty to submit proposals for a new 2023-2024 </w:t>
      </w:r>
      <w:r>
        <w:rPr>
          <w:rFonts w:ascii="Times New Roman" w:eastAsia="Times New Roman" w:hAnsi="Times New Roman" w:cs="Times New Roman"/>
          <w:b/>
          <w:bCs/>
          <w:color w:val="000000" w:themeColor="text1"/>
          <w:sz w:val="23"/>
          <w:szCs w:val="23"/>
        </w:rPr>
        <w:t>Research Enhancement Program.</w:t>
      </w:r>
      <w:r>
        <w:rPr>
          <w:rFonts w:ascii="Times New Roman" w:eastAsia="Times New Roman" w:hAnsi="Times New Roman" w:cs="Times New Roman"/>
          <w:b/>
          <w:bCs/>
          <w:i/>
          <w:iCs/>
          <w:color w:val="000000" w:themeColor="text1"/>
          <w:sz w:val="23"/>
          <w:szCs w:val="23"/>
        </w:rPr>
        <w:t xml:space="preserve"> </w:t>
      </w:r>
      <w:r>
        <w:rPr>
          <w:rFonts w:ascii="Times New Roman" w:eastAsia="Times New Roman" w:hAnsi="Times New Roman" w:cs="Times New Roman"/>
          <w:color w:val="000000" w:themeColor="text1"/>
          <w:sz w:val="23"/>
          <w:szCs w:val="23"/>
        </w:rPr>
        <w:t>This program aims to provide a significant amount of support for faculty Research, Scholarly and Creative Activity on all UWGB campuses. The program has two funding tracks</w:t>
      </w:r>
      <w:proofErr w:type="gramStart"/>
      <w:r>
        <w:rPr>
          <w:rFonts w:ascii="Times New Roman" w:eastAsia="Times New Roman" w:hAnsi="Times New Roman" w:cs="Times New Roman"/>
          <w:color w:val="000000" w:themeColor="text1"/>
          <w:sz w:val="23"/>
          <w:szCs w:val="23"/>
        </w:rPr>
        <w:t>, for</w:t>
      </w:r>
      <w:proofErr w:type="gramEnd"/>
      <w:r>
        <w:rPr>
          <w:rFonts w:ascii="Times New Roman" w:eastAsia="Times New Roman" w:hAnsi="Times New Roman" w:cs="Times New Roman"/>
          <w:color w:val="000000" w:themeColor="text1"/>
          <w:sz w:val="23"/>
          <w:szCs w:val="23"/>
        </w:rPr>
        <w:t xml:space="preserve"> Presentation support and Projects support.</w:t>
      </w:r>
    </w:p>
    <w:p w14:paraId="1B580772" w14:textId="77777777" w:rsidR="0006608F" w:rsidRDefault="0006608F" w:rsidP="0006608F">
      <w:pPr>
        <w:spacing w:after="0"/>
        <w:rPr>
          <w:rFonts w:ascii="Times New Roman" w:eastAsia="Times New Roman" w:hAnsi="Times New Roman" w:cs="Times New Roman"/>
          <w:color w:val="000000" w:themeColor="text1"/>
          <w:sz w:val="23"/>
          <w:szCs w:val="23"/>
        </w:rPr>
      </w:pPr>
    </w:p>
    <w:p w14:paraId="1B225025" w14:textId="77777777" w:rsidR="0006608F" w:rsidRDefault="0006608F" w:rsidP="0006608F">
      <w:p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Funds for </w:t>
      </w:r>
      <w:r>
        <w:rPr>
          <w:rFonts w:ascii="Times New Roman" w:eastAsia="Times New Roman" w:hAnsi="Times New Roman" w:cs="Times New Roman"/>
          <w:b/>
          <w:bCs/>
          <w:color w:val="000000" w:themeColor="text1"/>
          <w:sz w:val="23"/>
          <w:szCs w:val="23"/>
        </w:rPr>
        <w:t>Research Enhancement Program: Presentations</w:t>
      </w:r>
      <w:r>
        <w:rPr>
          <w:rFonts w:ascii="Times New Roman" w:eastAsia="Times New Roman" w:hAnsi="Times New Roman" w:cs="Times New Roman"/>
          <w:color w:val="000000" w:themeColor="text1"/>
          <w:sz w:val="23"/>
          <w:szCs w:val="23"/>
        </w:rPr>
        <w:t xml:space="preserve"> track must be used in support of </w:t>
      </w:r>
      <w:r>
        <w:rPr>
          <w:rFonts w:ascii="Times New Roman" w:eastAsia="Times New Roman" w:hAnsi="Times New Roman" w:cs="Times New Roman"/>
          <w:color w:val="000000" w:themeColor="text1"/>
          <w:sz w:val="23"/>
          <w:szCs w:val="23"/>
          <w:u w:val="single"/>
        </w:rPr>
        <w:t>the presentation</w:t>
      </w:r>
      <w:r>
        <w:rPr>
          <w:rFonts w:ascii="Times New Roman" w:eastAsia="Times New Roman" w:hAnsi="Times New Roman" w:cs="Times New Roman"/>
          <w:color w:val="000000" w:themeColor="text1"/>
          <w:sz w:val="23"/>
          <w:szCs w:val="23"/>
        </w:rPr>
        <w:t xml:space="preserve"> of faculty research, scholarly and creative activity. The number of applications received and the amount of funding available for distribution will determine the number of awards that can be made. This is envisioned to replace the Grant in Aid of Research program and to have a Fall, </w:t>
      </w:r>
      <w:proofErr w:type="gramStart"/>
      <w:r>
        <w:rPr>
          <w:rFonts w:ascii="Times New Roman" w:eastAsia="Times New Roman" w:hAnsi="Times New Roman" w:cs="Times New Roman"/>
          <w:color w:val="000000" w:themeColor="text1"/>
          <w:sz w:val="23"/>
          <w:szCs w:val="23"/>
        </w:rPr>
        <w:t>Winter</w:t>
      </w:r>
      <w:proofErr w:type="gramEnd"/>
      <w:r>
        <w:rPr>
          <w:rFonts w:ascii="Times New Roman" w:eastAsia="Times New Roman" w:hAnsi="Times New Roman" w:cs="Times New Roman"/>
          <w:color w:val="000000" w:themeColor="text1"/>
          <w:sz w:val="23"/>
          <w:szCs w:val="23"/>
        </w:rPr>
        <w:t xml:space="preserve"> and Spring call during the academic year.</w:t>
      </w:r>
    </w:p>
    <w:p w14:paraId="0E6969F8" w14:textId="77777777" w:rsidR="0006608F" w:rsidRDefault="0006608F" w:rsidP="0006608F">
      <w:pPr>
        <w:spacing w:after="0"/>
        <w:rPr>
          <w:rFonts w:ascii="Times New Roman" w:eastAsia="Times New Roman" w:hAnsi="Times New Roman" w:cs="Times New Roman"/>
          <w:color w:val="000000" w:themeColor="text1"/>
        </w:rPr>
      </w:pPr>
    </w:p>
    <w:p w14:paraId="7D13105A" w14:textId="77777777" w:rsidR="0006608F" w:rsidRDefault="0006608F" w:rsidP="0006608F">
      <w:p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rPr>
        <w:t>Proposals may include travel r</w:t>
      </w:r>
      <w:r>
        <w:rPr>
          <w:rFonts w:ascii="Times New Roman" w:eastAsia="Times New Roman" w:hAnsi="Times New Roman" w:cs="Times New Roman"/>
          <w:color w:val="000000" w:themeColor="text1"/>
          <w:sz w:val="23"/>
          <w:szCs w:val="23"/>
        </w:rPr>
        <w:t xml:space="preserve">equests for up to </w:t>
      </w:r>
      <w:r>
        <w:rPr>
          <w:rFonts w:ascii="Times New Roman" w:eastAsia="Times New Roman" w:hAnsi="Times New Roman" w:cs="Times New Roman"/>
          <w:color w:val="000000" w:themeColor="text1"/>
          <w:sz w:val="23"/>
          <w:szCs w:val="23"/>
          <w:u w:val="single"/>
        </w:rPr>
        <w:t>$1,100 domestic and $1,500 international</w:t>
      </w:r>
      <w:r>
        <w:rPr>
          <w:rFonts w:ascii="Times New Roman" w:eastAsia="Times New Roman" w:hAnsi="Times New Roman" w:cs="Times New Roman"/>
          <w:color w:val="000000" w:themeColor="text1"/>
          <w:sz w:val="23"/>
          <w:szCs w:val="23"/>
        </w:rPr>
        <w:t xml:space="preserve"> for presentation of faculty research including conference presentations, exhibitions, performances, invitational lectures/workshops, and related expenses. Faculty and student stipends are not allowable expenses under this grant. Travel for field work, research, data collection or other non-presentation research related activity should be requested in the Research Enhancement Program: Projects track.</w:t>
      </w:r>
    </w:p>
    <w:p w14:paraId="5F6754EA" w14:textId="77777777" w:rsidR="0006608F" w:rsidRDefault="0006608F" w:rsidP="0006608F">
      <w:pPr>
        <w:spacing w:after="0"/>
        <w:rPr>
          <w:rFonts w:ascii="Times New Roman" w:eastAsia="Times New Roman" w:hAnsi="Times New Roman" w:cs="Times New Roman"/>
          <w:i/>
          <w:iCs/>
          <w:color w:val="000000" w:themeColor="text1"/>
          <w:sz w:val="23"/>
          <w:szCs w:val="23"/>
        </w:rPr>
      </w:pPr>
    </w:p>
    <w:p w14:paraId="1A31778B" w14:textId="77777777" w:rsidR="0006608F" w:rsidRDefault="0006608F" w:rsidP="0006608F">
      <w:pPr>
        <w:spacing w:after="0"/>
        <w:rPr>
          <w:rFonts w:ascii="Times New Roman" w:eastAsia="Times New Roman" w:hAnsi="Times New Roman" w:cs="Times New Roman"/>
          <w:b/>
          <w:bCs/>
          <w:color w:val="000000" w:themeColor="text1"/>
          <w:sz w:val="23"/>
          <w:szCs w:val="23"/>
        </w:rPr>
      </w:pPr>
      <w:r>
        <w:rPr>
          <w:rFonts w:ascii="Times New Roman" w:eastAsia="Times New Roman" w:hAnsi="Times New Roman" w:cs="Times New Roman"/>
          <w:i/>
          <w:iCs/>
          <w:color w:val="000000" w:themeColor="text1"/>
          <w:sz w:val="23"/>
          <w:szCs w:val="23"/>
        </w:rPr>
        <w:t xml:space="preserve">Anyone with faculty status at UWGB is eligible to apply for the Research Enhancement Program. </w:t>
      </w:r>
      <w:r>
        <w:rPr>
          <w:rFonts w:ascii="Times New Roman" w:eastAsia="Times New Roman" w:hAnsi="Times New Roman" w:cs="Times New Roman"/>
          <w:color w:val="000000" w:themeColor="text1"/>
          <w:sz w:val="23"/>
          <w:szCs w:val="23"/>
        </w:rPr>
        <w:t xml:space="preserve">While all proposals will be considered, preference will be given to tenure-track and tenured faculty, and those who have not previously been funded by this or the GIAR program. Applicants must disclose other sources of funding that are anticipated to also support this activity. While previous funding from Research Council programs will be a factor when making funding decisions, it will not preclude someone from getting funded. </w:t>
      </w:r>
      <w:r>
        <w:rPr>
          <w:rFonts w:ascii="Times New Roman" w:eastAsia="Times New Roman" w:hAnsi="Times New Roman" w:cs="Times New Roman"/>
          <w:b/>
          <w:bCs/>
          <w:color w:val="000000" w:themeColor="text1"/>
          <w:sz w:val="23"/>
          <w:szCs w:val="23"/>
        </w:rPr>
        <w:t xml:space="preserve">All eligible applications will be </w:t>
      </w:r>
      <w:proofErr w:type="gramStart"/>
      <w:r>
        <w:rPr>
          <w:rFonts w:ascii="Times New Roman" w:eastAsia="Times New Roman" w:hAnsi="Times New Roman" w:cs="Times New Roman"/>
          <w:b/>
          <w:bCs/>
          <w:color w:val="000000" w:themeColor="text1"/>
          <w:sz w:val="23"/>
          <w:szCs w:val="23"/>
        </w:rPr>
        <w:t>considered</w:t>
      </w:r>
      <w:proofErr w:type="gramEnd"/>
      <w:r>
        <w:rPr>
          <w:rFonts w:ascii="Times New Roman" w:eastAsia="Times New Roman" w:hAnsi="Times New Roman" w:cs="Times New Roman"/>
          <w:b/>
          <w:bCs/>
          <w:color w:val="000000" w:themeColor="text1"/>
          <w:sz w:val="23"/>
          <w:szCs w:val="23"/>
        </w:rPr>
        <w:t xml:space="preserve"> and first-time applicants are particularly encouraged! </w:t>
      </w:r>
    </w:p>
    <w:p w14:paraId="76C3BD80" w14:textId="77777777" w:rsidR="0006608F" w:rsidRDefault="0006608F" w:rsidP="0006608F">
      <w:pPr>
        <w:spacing w:after="0"/>
        <w:rPr>
          <w:rFonts w:ascii="Times New Roman" w:eastAsia="Times New Roman" w:hAnsi="Times New Roman" w:cs="Times New Roman"/>
          <w:color w:val="000000" w:themeColor="text1"/>
          <w:sz w:val="23"/>
          <w:szCs w:val="23"/>
        </w:rPr>
      </w:pPr>
      <w:r>
        <w:rPr>
          <w:rFonts w:ascii="Times New Roman" w:hAnsi="Times New Roman" w:cs="Times New Roman"/>
        </w:rPr>
        <w:br/>
      </w:r>
      <w:r>
        <w:rPr>
          <w:rFonts w:ascii="Times New Roman" w:eastAsia="Times New Roman" w:hAnsi="Times New Roman" w:cs="Times New Roman"/>
          <w:color w:val="000000" w:themeColor="text1"/>
          <w:sz w:val="23"/>
          <w:szCs w:val="23"/>
        </w:rPr>
        <w:t>The following are examples of eligible expenses:</w:t>
      </w:r>
    </w:p>
    <w:p w14:paraId="4E49C592" w14:textId="77777777" w:rsidR="0006608F" w:rsidRDefault="0006608F" w:rsidP="0006608F">
      <w:pPr>
        <w:pStyle w:val="ListParagraph"/>
        <w:numPr>
          <w:ilvl w:val="0"/>
          <w:numId w:val="1"/>
        </w:num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Travel associated with </w:t>
      </w:r>
      <w:proofErr w:type="gramStart"/>
      <w:r>
        <w:rPr>
          <w:rFonts w:ascii="Times New Roman" w:eastAsia="Times New Roman" w:hAnsi="Times New Roman" w:cs="Times New Roman"/>
          <w:color w:val="000000" w:themeColor="text1"/>
          <w:sz w:val="23"/>
          <w:szCs w:val="23"/>
        </w:rPr>
        <w:t>presentation</w:t>
      </w:r>
      <w:proofErr w:type="gramEnd"/>
    </w:p>
    <w:p w14:paraId="7F2D456E" w14:textId="77777777" w:rsidR="0006608F" w:rsidRDefault="0006608F" w:rsidP="0006608F">
      <w:pPr>
        <w:pStyle w:val="ListParagraph"/>
        <w:numPr>
          <w:ilvl w:val="0"/>
          <w:numId w:val="1"/>
        </w:num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Fabrication/shipping expenses</w:t>
      </w:r>
    </w:p>
    <w:p w14:paraId="06CD9389" w14:textId="77777777" w:rsidR="0006608F" w:rsidRDefault="0006608F" w:rsidP="0006608F">
      <w:pPr>
        <w:pStyle w:val="ListParagraph"/>
        <w:numPr>
          <w:ilvl w:val="0"/>
          <w:numId w:val="1"/>
        </w:num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Copying/printing costs</w:t>
      </w:r>
    </w:p>
    <w:p w14:paraId="17A1AAF1" w14:textId="77777777" w:rsidR="0006608F" w:rsidRDefault="0006608F" w:rsidP="0006608F">
      <w:pPr>
        <w:pStyle w:val="ListParagraph"/>
        <w:numPr>
          <w:ilvl w:val="0"/>
          <w:numId w:val="1"/>
        </w:num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Related materials, services, and supplies</w:t>
      </w:r>
    </w:p>
    <w:p w14:paraId="30278D8F" w14:textId="77777777" w:rsidR="0006608F" w:rsidRDefault="0006608F" w:rsidP="0006608F">
      <w:pPr>
        <w:spacing w:after="0"/>
        <w:rPr>
          <w:rFonts w:ascii="Times New Roman" w:eastAsia="Times New Roman" w:hAnsi="Times New Roman" w:cs="Times New Roman"/>
          <w:color w:val="000000" w:themeColor="text1"/>
          <w:sz w:val="23"/>
          <w:szCs w:val="23"/>
        </w:rPr>
      </w:pPr>
    </w:p>
    <w:p w14:paraId="786E6EA7" w14:textId="77777777" w:rsidR="0006608F" w:rsidRDefault="0006608F" w:rsidP="0006608F">
      <w:p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Applicant Requirements:</w:t>
      </w:r>
    </w:p>
    <w:p w14:paraId="3F97F65A" w14:textId="77777777" w:rsidR="0006608F" w:rsidRDefault="0006608F" w:rsidP="0006608F">
      <w:pPr>
        <w:pStyle w:val="ListParagraph"/>
        <w:numPr>
          <w:ilvl w:val="0"/>
          <w:numId w:val="2"/>
        </w:num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Applicant has faculty </w:t>
      </w:r>
      <w:proofErr w:type="gramStart"/>
      <w:r>
        <w:rPr>
          <w:rFonts w:ascii="Times New Roman" w:eastAsia="Times New Roman" w:hAnsi="Times New Roman" w:cs="Times New Roman"/>
          <w:color w:val="000000" w:themeColor="text1"/>
          <w:sz w:val="23"/>
          <w:szCs w:val="23"/>
        </w:rPr>
        <w:t>status</w:t>
      </w:r>
      <w:proofErr w:type="gramEnd"/>
      <w:r>
        <w:rPr>
          <w:rFonts w:ascii="Times New Roman" w:eastAsia="Times New Roman" w:hAnsi="Times New Roman" w:cs="Times New Roman"/>
          <w:color w:val="000000" w:themeColor="text1"/>
          <w:sz w:val="23"/>
          <w:szCs w:val="23"/>
        </w:rPr>
        <w:t xml:space="preserve"> </w:t>
      </w:r>
    </w:p>
    <w:p w14:paraId="43D2B3EF" w14:textId="77777777" w:rsidR="0006608F" w:rsidRDefault="0006608F" w:rsidP="0006608F">
      <w:pPr>
        <w:pStyle w:val="ListParagraph"/>
        <w:numPr>
          <w:ilvl w:val="0"/>
          <w:numId w:val="2"/>
        </w:num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lastRenderedPageBreak/>
        <w:t xml:space="preserve">Proof of acceptance/invitation must be provided by the next proposal deadline to receive a final award </w:t>
      </w:r>
      <w:proofErr w:type="gramStart"/>
      <w:r>
        <w:rPr>
          <w:rFonts w:ascii="Times New Roman" w:eastAsia="Times New Roman" w:hAnsi="Times New Roman" w:cs="Times New Roman"/>
          <w:color w:val="000000" w:themeColor="text1"/>
          <w:sz w:val="23"/>
          <w:szCs w:val="23"/>
        </w:rPr>
        <w:t>letter</w:t>
      </w:r>
      <w:proofErr w:type="gramEnd"/>
    </w:p>
    <w:p w14:paraId="054DBE7B" w14:textId="50FD0789" w:rsidR="0006608F" w:rsidRDefault="0006608F" w:rsidP="0006608F">
      <w:pPr>
        <w:pStyle w:val="ListParagraph"/>
        <w:numPr>
          <w:ilvl w:val="0"/>
          <w:numId w:val="2"/>
        </w:num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Only presentations taking place during the application window will be consider</w:t>
      </w:r>
      <w:r w:rsidR="00A2571F">
        <w:rPr>
          <w:rFonts w:ascii="Times New Roman" w:eastAsia="Times New Roman" w:hAnsi="Times New Roman" w:cs="Times New Roman"/>
          <w:color w:val="000000" w:themeColor="text1"/>
          <w:sz w:val="23"/>
          <w:szCs w:val="23"/>
        </w:rPr>
        <w:t>ed</w:t>
      </w:r>
      <w:r>
        <w:rPr>
          <w:rFonts w:ascii="Times New Roman" w:eastAsia="Times New Roman" w:hAnsi="Times New Roman" w:cs="Times New Roman"/>
          <w:color w:val="000000" w:themeColor="text1"/>
          <w:sz w:val="23"/>
          <w:szCs w:val="23"/>
        </w:rPr>
        <w:t>; past expenses will not be funded.</w:t>
      </w:r>
    </w:p>
    <w:p w14:paraId="12912251" w14:textId="77777777" w:rsidR="0006608F" w:rsidRDefault="0006608F" w:rsidP="0006608F">
      <w:pPr>
        <w:spacing w:after="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 </w:t>
      </w:r>
    </w:p>
    <w:p w14:paraId="64DE48A7" w14:textId="77777777" w:rsidR="0006608F" w:rsidRDefault="0006608F" w:rsidP="0006608F">
      <w:pPr>
        <w:spacing w:after="0"/>
        <w:rPr>
          <w:rFonts w:ascii="Times New Roman" w:hAnsi="Times New Roman" w:cs="Times New Roman"/>
        </w:rPr>
      </w:pPr>
      <w:r>
        <w:rPr>
          <w:rFonts w:ascii="Times New Roman" w:eastAsia="Times New Roman" w:hAnsi="Times New Roman" w:cs="Times New Roman"/>
          <w:color w:val="000000" w:themeColor="text1"/>
          <w:sz w:val="23"/>
          <w:szCs w:val="23"/>
        </w:rPr>
        <w:t xml:space="preserve">Proposals must include: </w:t>
      </w:r>
    </w:p>
    <w:p w14:paraId="3E961698" w14:textId="77777777" w:rsidR="0006608F" w:rsidRDefault="0006608F" w:rsidP="0006608F">
      <w:pPr>
        <w:spacing w:after="0"/>
        <w:ind w:left="720" w:hanging="360"/>
        <w:rPr>
          <w:rFonts w:ascii="Times New Roman" w:hAnsi="Times New Roman" w:cs="Times New Roman"/>
        </w:rPr>
      </w:pPr>
      <w:r>
        <w:rPr>
          <w:rFonts w:ascii="Times New Roman" w:eastAsia="Times New Roman" w:hAnsi="Times New Roman" w:cs="Times New Roman"/>
          <w:color w:val="000000" w:themeColor="text1"/>
          <w:sz w:val="23"/>
          <w:szCs w:val="23"/>
        </w:rPr>
        <w:t xml:space="preserve">1. </w:t>
      </w:r>
      <w:r>
        <w:rPr>
          <w:rFonts w:ascii="Times New Roman" w:eastAsia="Times New Roman" w:hAnsi="Times New Roman" w:cs="Times New Roman"/>
          <w:color w:val="000000" w:themeColor="text1"/>
          <w:sz w:val="23"/>
          <w:szCs w:val="23"/>
        </w:rPr>
        <w:tab/>
        <w:t>A double-spaced narrative (page limit: 3) stating the significance of the presentation to the faculty member’s program of research, including a rationale of the need for the proposed activity.</w:t>
      </w:r>
    </w:p>
    <w:p w14:paraId="1EED9C96" w14:textId="77777777" w:rsidR="0006608F" w:rsidRDefault="0006608F" w:rsidP="0006608F">
      <w:pPr>
        <w:spacing w:after="0"/>
        <w:ind w:left="720" w:hanging="360"/>
      </w:pPr>
      <w:r>
        <w:rPr>
          <w:rFonts w:ascii="Times New Roman" w:eastAsia="Times New Roman" w:hAnsi="Times New Roman" w:cs="Times New Roman"/>
          <w:color w:val="000000" w:themeColor="text1"/>
          <w:sz w:val="23"/>
          <w:szCs w:val="23"/>
        </w:rPr>
        <w:t xml:space="preserve">2. </w:t>
      </w:r>
      <w:r>
        <w:rPr>
          <w:rFonts w:ascii="Times New Roman" w:eastAsia="Times New Roman" w:hAnsi="Times New Roman" w:cs="Times New Roman"/>
          <w:color w:val="000000" w:themeColor="text1"/>
          <w:sz w:val="23"/>
          <w:szCs w:val="23"/>
        </w:rPr>
        <w:tab/>
        <w:t>An itemized budget and detailed budget narrative (page limit: 1) using the template provided at</w:t>
      </w:r>
      <w:r>
        <w:t xml:space="preserve"> </w:t>
      </w:r>
      <w:hyperlink r:id="rId5" w:history="1">
        <w:r>
          <w:rPr>
            <w:rStyle w:val="Hyperlink"/>
          </w:rPr>
          <w:t>https://www.uwgb.edu/research-council/funding-opportunities/research-pilot-program/</w:t>
        </w:r>
      </w:hyperlink>
      <w:r>
        <w:t xml:space="preserve"> </w:t>
      </w:r>
      <w:r>
        <w:rPr>
          <w:rFonts w:ascii="Times New Roman" w:eastAsia="Times New Roman" w:hAnsi="Times New Roman" w:cs="Times New Roman"/>
          <w:color w:val="000000" w:themeColor="text1"/>
          <w:sz w:val="23"/>
          <w:szCs w:val="23"/>
        </w:rPr>
        <w:t xml:space="preserve">All expenses should follow campus purchasing and travel policies found at </w:t>
      </w:r>
      <w:hyperlink r:id="rId6" w:history="1">
        <w:r>
          <w:rPr>
            <w:rStyle w:val="Hyperlink"/>
            <w:rFonts w:ascii="Times New Roman" w:eastAsia="Times New Roman" w:hAnsi="Times New Roman" w:cs="Times New Roman"/>
            <w:sz w:val="23"/>
            <w:szCs w:val="23"/>
          </w:rPr>
          <w:t>https://www.uwgb.edu/purchasing/policies-procedures/</w:t>
        </w:r>
      </w:hyperlink>
      <w:r>
        <w:rPr>
          <w:rFonts w:ascii="Times New Roman" w:eastAsia="Times New Roman" w:hAnsi="Times New Roman" w:cs="Times New Roman"/>
          <w:color w:val="000000" w:themeColor="text1"/>
          <w:sz w:val="23"/>
          <w:szCs w:val="23"/>
        </w:rPr>
        <w:t xml:space="preserve"> and </w:t>
      </w:r>
      <w:hyperlink r:id="rId7" w:history="1">
        <w:r>
          <w:rPr>
            <w:rStyle w:val="Hyperlink"/>
            <w:rFonts w:ascii="Times New Roman" w:eastAsia="Times New Roman" w:hAnsi="Times New Roman" w:cs="Times New Roman"/>
            <w:sz w:val="23"/>
            <w:szCs w:val="23"/>
          </w:rPr>
          <w:t>www.uwgb.edu/controller/travel</w:t>
        </w:r>
      </w:hyperlink>
      <w:r>
        <w:rPr>
          <w:rFonts w:ascii="Times New Roman" w:eastAsia="Times New Roman" w:hAnsi="Times New Roman" w:cs="Times New Roman"/>
          <w:color w:val="000000" w:themeColor="text1"/>
          <w:sz w:val="23"/>
          <w:szCs w:val="23"/>
        </w:rPr>
        <w:t>.</w:t>
      </w:r>
    </w:p>
    <w:p w14:paraId="1C9CF864" w14:textId="77777777" w:rsidR="0006608F" w:rsidRDefault="0006608F" w:rsidP="0006608F">
      <w:pPr>
        <w:spacing w:after="0"/>
        <w:ind w:left="720" w:hanging="360"/>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3.</w:t>
      </w:r>
      <w:r>
        <w:rPr>
          <w:rFonts w:ascii="Times New Roman" w:eastAsia="Times New Roman" w:hAnsi="Times New Roman" w:cs="Times New Roman"/>
          <w:color w:val="000000" w:themeColor="text1"/>
          <w:sz w:val="23"/>
          <w:szCs w:val="23"/>
        </w:rPr>
        <w:tab/>
        <w:t xml:space="preserve">A </w:t>
      </w:r>
      <w:proofErr w:type="gramStart"/>
      <w:r>
        <w:rPr>
          <w:rFonts w:ascii="Times New Roman" w:eastAsia="Times New Roman" w:hAnsi="Times New Roman" w:cs="Times New Roman"/>
          <w:color w:val="000000" w:themeColor="text1"/>
          <w:sz w:val="23"/>
          <w:szCs w:val="23"/>
        </w:rPr>
        <w:t>vitae</w:t>
      </w:r>
      <w:proofErr w:type="gramEnd"/>
      <w:r>
        <w:rPr>
          <w:rFonts w:ascii="Times New Roman" w:eastAsia="Times New Roman" w:hAnsi="Times New Roman" w:cs="Times New Roman"/>
          <w:color w:val="000000" w:themeColor="text1"/>
          <w:sz w:val="23"/>
          <w:szCs w:val="23"/>
        </w:rPr>
        <w:t xml:space="preserve"> (page limit: 2) limited to relevant scholarly work.</w:t>
      </w:r>
    </w:p>
    <w:p w14:paraId="4CF1DC42" w14:textId="77777777" w:rsidR="0006608F" w:rsidRDefault="0006608F" w:rsidP="0006608F">
      <w:pPr>
        <w:spacing w:after="0"/>
        <w:ind w:left="720" w:hanging="360"/>
        <w:rPr>
          <w:rFonts w:ascii="Times New Roman" w:hAnsi="Times New Roman" w:cs="Times New Roman"/>
        </w:rPr>
      </w:pPr>
      <w:r>
        <w:rPr>
          <w:rFonts w:ascii="Times New Roman" w:eastAsia="Times New Roman" w:hAnsi="Times New Roman" w:cs="Times New Roman"/>
          <w:color w:val="000000" w:themeColor="text1"/>
          <w:sz w:val="23"/>
          <w:szCs w:val="23"/>
        </w:rPr>
        <w:t>4.</w:t>
      </w:r>
      <w:r>
        <w:rPr>
          <w:rFonts w:ascii="Times New Roman" w:eastAsia="Times New Roman" w:hAnsi="Times New Roman" w:cs="Times New Roman"/>
          <w:color w:val="000000" w:themeColor="text1"/>
          <w:sz w:val="23"/>
          <w:szCs w:val="23"/>
        </w:rPr>
        <w:tab/>
      </w:r>
      <w:r>
        <w:rPr>
          <w:rFonts w:ascii="Times New Roman" w:eastAsia="Times New Roman" w:hAnsi="Times New Roman" w:cs="Times New Roman"/>
          <w:color w:val="000000" w:themeColor="text1"/>
          <w:sz w:val="23"/>
          <w:szCs w:val="23"/>
          <w:u w:val="single"/>
        </w:rPr>
        <w:t>An abstract from your presentation proposal.</w:t>
      </w:r>
      <w:r>
        <w:rPr>
          <w:rFonts w:ascii="Times New Roman" w:eastAsia="Times New Roman" w:hAnsi="Times New Roman" w:cs="Times New Roman"/>
          <w:color w:val="000000" w:themeColor="text1"/>
          <w:sz w:val="23"/>
          <w:szCs w:val="23"/>
        </w:rPr>
        <w:t xml:space="preserve"> Proof of acceptance/invitation must be provided before the next call deadline, to receive a final award letter.</w:t>
      </w:r>
    </w:p>
    <w:p w14:paraId="759BB833" w14:textId="77777777" w:rsidR="0006608F" w:rsidRDefault="0006608F" w:rsidP="0006608F">
      <w:pPr>
        <w:spacing w:after="0"/>
        <w:rPr>
          <w:rFonts w:ascii="Times New Roman" w:eastAsia="Times New Roman" w:hAnsi="Times New Roman" w:cs="Times New Roman"/>
          <w:b/>
          <w:bCs/>
          <w:color w:val="000000" w:themeColor="text1"/>
          <w:sz w:val="24"/>
          <w:szCs w:val="24"/>
        </w:rPr>
      </w:pPr>
    </w:p>
    <w:p w14:paraId="71F66FC4" w14:textId="77777777" w:rsidR="0006608F" w:rsidRDefault="0006608F" w:rsidP="0006608F">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Proposals will be evaluated based on these criteria: </w:t>
      </w:r>
    </w:p>
    <w:p w14:paraId="162A9A22" w14:textId="77777777" w:rsidR="0006608F" w:rsidRDefault="0006608F" w:rsidP="0006608F">
      <w:pPr>
        <w:pStyle w:val="ListParagraph"/>
        <w:numPr>
          <w:ilvl w:val="0"/>
          <w:numId w:val="3"/>
        </w:numPr>
        <w:spacing w:after="0" w:line="240" w:lineRule="auto"/>
        <w:ind w:left="720"/>
        <w:rPr>
          <w:rFonts w:ascii="Times New Roman" w:hAnsi="Times New Roman" w:cs="Times New Roman"/>
        </w:rPr>
      </w:pPr>
      <w:r>
        <w:rPr>
          <w:rFonts w:ascii="Times New Roman" w:eastAsia="Times New Roman" w:hAnsi="Times New Roman" w:cs="Times New Roman"/>
          <w:color w:val="000000" w:themeColor="text1"/>
          <w:sz w:val="23"/>
          <w:szCs w:val="23"/>
        </w:rPr>
        <w:t xml:space="preserve">The degree to which the proposal addresses all requirements of the </w:t>
      </w:r>
      <w:proofErr w:type="gramStart"/>
      <w:r>
        <w:rPr>
          <w:rFonts w:ascii="Times New Roman" w:eastAsia="Times New Roman" w:hAnsi="Times New Roman" w:cs="Times New Roman"/>
          <w:color w:val="000000" w:themeColor="text1"/>
          <w:sz w:val="23"/>
          <w:szCs w:val="23"/>
        </w:rPr>
        <w:t>application;</w:t>
      </w:r>
      <w:proofErr w:type="gramEnd"/>
    </w:p>
    <w:p w14:paraId="7B67BB6D" w14:textId="77777777" w:rsidR="0006608F" w:rsidRDefault="0006608F" w:rsidP="0006608F">
      <w:pPr>
        <w:pStyle w:val="ListParagraph"/>
        <w:numPr>
          <w:ilvl w:val="0"/>
          <w:numId w:val="3"/>
        </w:numPr>
        <w:spacing w:after="0" w:line="240" w:lineRule="auto"/>
        <w:ind w:left="720"/>
        <w:rPr>
          <w:rFonts w:ascii="Times New Roman" w:hAnsi="Times New Roman" w:cs="Times New Roman"/>
        </w:rPr>
      </w:pPr>
      <w:r>
        <w:rPr>
          <w:rFonts w:ascii="Times New Roman" w:eastAsia="Times New Roman" w:hAnsi="Times New Roman" w:cs="Times New Roman"/>
          <w:color w:val="000000" w:themeColor="text1"/>
          <w:sz w:val="23"/>
          <w:szCs w:val="23"/>
        </w:rPr>
        <w:t xml:space="preserve">The degree to which the proposal describes a clearly defined, substantive scholarly </w:t>
      </w:r>
      <w:proofErr w:type="gramStart"/>
      <w:r>
        <w:rPr>
          <w:rFonts w:ascii="Times New Roman" w:eastAsia="Times New Roman" w:hAnsi="Times New Roman" w:cs="Times New Roman"/>
          <w:color w:val="000000" w:themeColor="text1"/>
          <w:sz w:val="23"/>
          <w:szCs w:val="23"/>
        </w:rPr>
        <w:t>project;</w:t>
      </w:r>
      <w:proofErr w:type="gramEnd"/>
    </w:p>
    <w:p w14:paraId="558E43D3" w14:textId="77777777" w:rsidR="0006608F" w:rsidRDefault="0006608F" w:rsidP="0006608F">
      <w:pPr>
        <w:pStyle w:val="ListParagraph"/>
        <w:numPr>
          <w:ilvl w:val="0"/>
          <w:numId w:val="3"/>
        </w:numPr>
        <w:spacing w:after="0" w:line="240" w:lineRule="auto"/>
        <w:ind w:left="720"/>
        <w:rPr>
          <w:rFonts w:ascii="Times New Roman" w:hAnsi="Times New Roman" w:cs="Times New Roman"/>
        </w:rPr>
      </w:pPr>
      <w:r>
        <w:rPr>
          <w:rFonts w:ascii="Times New Roman" w:eastAsia="Times New Roman" w:hAnsi="Times New Roman" w:cs="Times New Roman"/>
          <w:color w:val="000000" w:themeColor="text1"/>
          <w:sz w:val="23"/>
          <w:szCs w:val="23"/>
        </w:rPr>
        <w:t xml:space="preserve">The perceived quality of the research presented and tangible </w:t>
      </w:r>
      <w:proofErr w:type="gramStart"/>
      <w:r>
        <w:rPr>
          <w:rFonts w:ascii="Times New Roman" w:eastAsia="Times New Roman" w:hAnsi="Times New Roman" w:cs="Times New Roman"/>
          <w:color w:val="000000" w:themeColor="text1"/>
          <w:sz w:val="23"/>
          <w:szCs w:val="23"/>
        </w:rPr>
        <w:t>outcome;</w:t>
      </w:r>
      <w:proofErr w:type="gramEnd"/>
    </w:p>
    <w:p w14:paraId="4DCCDFFA" w14:textId="77777777" w:rsidR="0006608F" w:rsidRDefault="0006608F" w:rsidP="0006608F">
      <w:pPr>
        <w:pStyle w:val="ListParagraph"/>
        <w:numPr>
          <w:ilvl w:val="0"/>
          <w:numId w:val="3"/>
        </w:numPr>
        <w:spacing w:after="0" w:line="240" w:lineRule="auto"/>
        <w:ind w:left="720"/>
        <w:rPr>
          <w:rFonts w:ascii="Times New Roman" w:hAnsi="Times New Roman" w:cs="Times New Roman"/>
        </w:rPr>
      </w:pPr>
      <w:r>
        <w:rPr>
          <w:rFonts w:ascii="Times New Roman" w:eastAsia="Times New Roman" w:hAnsi="Times New Roman" w:cs="Times New Roman"/>
          <w:color w:val="000000" w:themeColor="text1"/>
          <w:sz w:val="23"/>
          <w:szCs w:val="23"/>
        </w:rPr>
        <w:t>The degree to which the proposal places the project within a larger professional context (i.e., demonstrates the significance of the project) and incorporates professional literature from the field (as appropriate); and</w:t>
      </w:r>
    </w:p>
    <w:p w14:paraId="47B949FE" w14:textId="77777777" w:rsidR="0006608F" w:rsidRDefault="0006608F" w:rsidP="0006608F">
      <w:pPr>
        <w:pStyle w:val="ListParagraph"/>
        <w:numPr>
          <w:ilvl w:val="0"/>
          <w:numId w:val="3"/>
        </w:numPr>
        <w:spacing w:after="0" w:line="240" w:lineRule="auto"/>
        <w:ind w:left="720"/>
        <w:rPr>
          <w:rFonts w:ascii="Times New Roman" w:hAnsi="Times New Roman" w:cs="Times New Roman"/>
        </w:rPr>
      </w:pPr>
      <w:r>
        <w:rPr>
          <w:rFonts w:ascii="Times New Roman" w:eastAsia="Times New Roman" w:hAnsi="Times New Roman" w:cs="Times New Roman"/>
          <w:color w:val="000000" w:themeColor="text1"/>
          <w:sz w:val="23"/>
          <w:szCs w:val="23"/>
        </w:rPr>
        <w:t xml:space="preserve">The extent to which the project would contribute to the individual’s professional </w:t>
      </w:r>
      <w:proofErr w:type="gramStart"/>
      <w:r>
        <w:rPr>
          <w:rFonts w:ascii="Times New Roman" w:eastAsia="Times New Roman" w:hAnsi="Times New Roman" w:cs="Times New Roman"/>
          <w:color w:val="000000" w:themeColor="text1"/>
          <w:sz w:val="23"/>
          <w:szCs w:val="23"/>
        </w:rPr>
        <w:t>development and</w:t>
      </w:r>
      <w:proofErr w:type="gramEnd"/>
      <w:r>
        <w:rPr>
          <w:rFonts w:ascii="Times New Roman" w:eastAsia="Times New Roman" w:hAnsi="Times New Roman" w:cs="Times New Roman"/>
          <w:color w:val="000000" w:themeColor="text1"/>
          <w:sz w:val="23"/>
          <w:szCs w:val="23"/>
        </w:rPr>
        <w:t xml:space="preserve"> is part of a coherent, continuous program of scholarship.</w:t>
      </w:r>
    </w:p>
    <w:p w14:paraId="2A587CC0" w14:textId="77777777" w:rsidR="0006608F" w:rsidRDefault="0006608F" w:rsidP="0006608F">
      <w:pPr>
        <w:spacing w:after="0"/>
        <w:rPr>
          <w:rFonts w:ascii="Times New Roman" w:hAnsi="Times New Roman" w:cs="Times New Roman"/>
          <w:i/>
          <w:iCs/>
        </w:rPr>
      </w:pPr>
      <w:r>
        <w:rPr>
          <w:rFonts w:ascii="Times New Roman" w:eastAsia="Times New Roman" w:hAnsi="Times New Roman" w:cs="Times New Roman"/>
          <w:i/>
          <w:iCs/>
          <w:color w:val="000000" w:themeColor="text1"/>
          <w:sz w:val="23"/>
          <w:szCs w:val="23"/>
        </w:rPr>
        <w:t xml:space="preserve">A declined proposal may be resubmitted to future calls. </w:t>
      </w:r>
    </w:p>
    <w:p w14:paraId="1FB6A5AC" w14:textId="77777777" w:rsidR="0006608F" w:rsidRDefault="0006608F" w:rsidP="0006608F">
      <w:pPr>
        <w:spacing w:after="0"/>
        <w:jc w:val="center"/>
        <w:rPr>
          <w:rFonts w:ascii="Times New Roman" w:eastAsia="Times New Roman" w:hAnsi="Times New Roman" w:cs="Times New Roman"/>
          <w:b/>
          <w:bCs/>
          <w:color w:val="000000" w:themeColor="text1"/>
          <w:sz w:val="23"/>
          <w:szCs w:val="23"/>
        </w:rPr>
      </w:pPr>
    </w:p>
    <w:p w14:paraId="3CFE7BBF" w14:textId="77777777" w:rsidR="0006608F" w:rsidRDefault="0006608F" w:rsidP="0006608F">
      <w:pPr>
        <w:spacing w:after="0"/>
        <w:jc w:val="center"/>
        <w:rPr>
          <w:rFonts w:ascii="Times New Roman" w:eastAsia="Times New Roman" w:hAnsi="Times New Roman" w:cs="Times New Roman"/>
          <w:b/>
          <w:bCs/>
          <w:color w:val="000000" w:themeColor="text1"/>
          <w:sz w:val="23"/>
          <w:szCs w:val="23"/>
        </w:rPr>
      </w:pPr>
    </w:p>
    <w:p w14:paraId="09DE1413" w14:textId="77777777" w:rsidR="0006608F" w:rsidRDefault="0006608F" w:rsidP="0006608F">
      <w:pPr>
        <w:spacing w:after="0"/>
        <w:jc w:val="center"/>
        <w:rPr>
          <w:rFonts w:ascii="Times New Roman" w:eastAsia="Sylfaen" w:hAnsi="Times New Roman" w:cs="Times New Roman"/>
          <w:sz w:val="31"/>
          <w:szCs w:val="31"/>
        </w:rPr>
      </w:pPr>
      <w:r>
        <w:rPr>
          <w:rFonts w:ascii="Times New Roman" w:eastAsia="Times New Roman" w:hAnsi="Times New Roman" w:cs="Times New Roman"/>
          <w:b/>
          <w:bCs/>
          <w:color w:val="000000" w:themeColor="text1"/>
          <w:sz w:val="23"/>
          <w:szCs w:val="23"/>
        </w:rPr>
        <w:t>Only Electronic Submissions on Qualtrics will be accepted. Proposals must be received by 11:59 p.m. on the due date. Late and/or incomplete applications will not be considered</w:t>
      </w:r>
      <w:r>
        <w:rPr>
          <w:rFonts w:ascii="Times New Roman" w:eastAsia="Times New Roman" w:hAnsi="Times New Roman" w:cs="Times New Roman"/>
          <w:color w:val="000000" w:themeColor="text1"/>
          <w:sz w:val="23"/>
          <w:szCs w:val="23"/>
        </w:rPr>
        <w:t xml:space="preserve">. </w:t>
      </w:r>
    </w:p>
    <w:p w14:paraId="27B4CD88" w14:textId="77777777" w:rsidR="0006608F" w:rsidRDefault="0006608F" w:rsidP="0006608F">
      <w:pPr>
        <w:spacing w:after="0"/>
        <w:jc w:val="center"/>
        <w:rPr>
          <w:rFonts w:ascii="Times New Roman" w:eastAsia="Times New Roman" w:hAnsi="Times New Roman" w:cs="Times New Roman"/>
          <w:b/>
          <w:bCs/>
          <w:color w:val="000000" w:themeColor="text1"/>
          <w:sz w:val="32"/>
          <w:szCs w:val="32"/>
        </w:rPr>
      </w:pPr>
    </w:p>
    <w:p w14:paraId="5E3DAFD3" w14:textId="77777777" w:rsidR="0006608F" w:rsidRDefault="0006608F" w:rsidP="0006608F">
      <w:pPr>
        <w:spacing w:after="0"/>
        <w:jc w:val="center"/>
        <w:rPr>
          <w:rFonts w:ascii="Times New Roman" w:eastAsia="Times New Roman" w:hAnsi="Times New Roman" w:cs="Times New Roman"/>
          <w:b/>
          <w:bCs/>
          <w:color w:val="000000" w:themeColor="text1"/>
          <w:sz w:val="32"/>
          <w:szCs w:val="32"/>
        </w:rPr>
      </w:pPr>
    </w:p>
    <w:p w14:paraId="7F8F0E2F" w14:textId="77777777" w:rsidR="0006608F" w:rsidRDefault="0006608F" w:rsidP="0006608F">
      <w:pPr>
        <w:spacing w:after="0"/>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 xml:space="preserve">Link to Qualtrics survey: </w:t>
      </w:r>
    </w:p>
    <w:p w14:paraId="68A58921" w14:textId="6E51D99A" w:rsidR="0006608F" w:rsidRDefault="00CB6916" w:rsidP="0006608F">
      <w:pPr>
        <w:spacing w:after="0"/>
        <w:jc w:val="center"/>
        <w:rPr>
          <w:rFonts w:ascii="Helvetica" w:hAnsi="Helvetica" w:cs="Helvetica"/>
          <w:color w:val="000000"/>
          <w:sz w:val="27"/>
          <w:szCs w:val="27"/>
        </w:rPr>
      </w:pPr>
      <w:hyperlink r:id="rId8" w:history="1">
        <w:r w:rsidR="0006608F" w:rsidRPr="00F90159">
          <w:rPr>
            <w:rStyle w:val="Hyperlink"/>
            <w:rFonts w:ascii="Helvetica" w:hAnsi="Helvetica" w:cs="Helvetica"/>
            <w:sz w:val="27"/>
            <w:szCs w:val="27"/>
          </w:rPr>
          <w:t>https://uwgreenbay.ca1.qualtrics.com/jfe/form/SV_cSkBipyVignoSns</w:t>
        </w:r>
      </w:hyperlink>
    </w:p>
    <w:p w14:paraId="2E202DCA" w14:textId="77777777" w:rsidR="0006608F" w:rsidRDefault="0006608F" w:rsidP="0006608F">
      <w:pPr>
        <w:spacing w:after="0"/>
        <w:rPr>
          <w:rFonts w:ascii="Times New Roman" w:eastAsia="Calibri" w:hAnsi="Times New Roman" w:cs="Times New Roman"/>
          <w:b/>
          <w:bCs/>
          <w:color w:val="000000" w:themeColor="text1"/>
          <w:sz w:val="28"/>
          <w:szCs w:val="28"/>
        </w:rPr>
      </w:pPr>
    </w:p>
    <w:p w14:paraId="23897D05" w14:textId="77777777" w:rsidR="0006608F" w:rsidRDefault="0006608F" w:rsidP="0006608F">
      <w:pPr>
        <w:spacing w:after="0"/>
        <w:rPr>
          <w:rFonts w:ascii="Times New Roman" w:hAnsi="Times New Roman" w:cs="Times New Roman"/>
        </w:rPr>
      </w:pPr>
      <w:r>
        <w:rPr>
          <w:rFonts w:ascii="Times New Roman" w:eastAsia="Calibri" w:hAnsi="Times New Roman" w:cs="Times New Roman"/>
          <w:b/>
          <w:bCs/>
          <w:color w:val="000000" w:themeColor="text1"/>
          <w:sz w:val="28"/>
          <w:szCs w:val="28"/>
        </w:rPr>
        <w:t>QUESTIONS? Please contact, Research Council (</w:t>
      </w:r>
      <w:hyperlink r:id="rId9" w:history="1">
        <w:r>
          <w:rPr>
            <w:rStyle w:val="Hyperlink"/>
            <w:rFonts w:ascii="Times New Roman" w:eastAsia="Calibri" w:hAnsi="Times New Roman" w:cs="Times New Roman"/>
            <w:b/>
            <w:bCs/>
            <w:sz w:val="28"/>
            <w:szCs w:val="28"/>
          </w:rPr>
          <w:t>rcgrants@uwgb.edu</w:t>
        </w:r>
      </w:hyperlink>
      <w:r>
        <w:rPr>
          <w:rFonts w:ascii="Times New Roman" w:eastAsia="Calibri" w:hAnsi="Times New Roman" w:cs="Times New Roman"/>
          <w:b/>
          <w:bCs/>
          <w:color w:val="000000" w:themeColor="text1"/>
          <w:sz w:val="32"/>
          <w:szCs w:val="32"/>
        </w:rPr>
        <w:t xml:space="preserve">) </w:t>
      </w:r>
    </w:p>
    <w:p w14:paraId="6C8DEC1A" w14:textId="77777777" w:rsidR="0006608F" w:rsidRDefault="0006608F" w:rsidP="0006608F">
      <w:pPr>
        <w:spacing w:after="0"/>
        <w:jc w:val="center"/>
        <w:rPr>
          <w:rFonts w:ascii="Times New Roman" w:eastAsia="Calibri" w:hAnsi="Times New Roman" w:cs="Times New Roman"/>
          <w:b/>
          <w:bCs/>
          <w:color w:val="000000" w:themeColor="text1"/>
          <w:sz w:val="23"/>
          <w:szCs w:val="23"/>
        </w:rPr>
      </w:pPr>
    </w:p>
    <w:p w14:paraId="1BA77FA2" w14:textId="77777777" w:rsidR="0006608F" w:rsidRDefault="0006608F" w:rsidP="0006608F">
      <w:pPr>
        <w:spacing w:after="0"/>
        <w:jc w:val="center"/>
        <w:rPr>
          <w:rFonts w:ascii="Times New Roman" w:eastAsia="Calibri" w:hAnsi="Times New Roman" w:cs="Times New Roman"/>
          <w:b/>
          <w:bCs/>
          <w:color w:val="000000" w:themeColor="text1"/>
          <w:sz w:val="23"/>
          <w:szCs w:val="23"/>
        </w:rPr>
      </w:pPr>
      <w:r>
        <w:rPr>
          <w:rFonts w:ascii="Times New Roman" w:eastAsia="Calibri" w:hAnsi="Times New Roman" w:cs="Times New Roman"/>
          <w:b/>
          <w:bCs/>
          <w:color w:val="000000" w:themeColor="text1"/>
          <w:sz w:val="23"/>
          <w:szCs w:val="23"/>
        </w:rPr>
        <w:t>2023- 2024 Research Council Members</w:t>
      </w:r>
    </w:p>
    <w:p w14:paraId="03D829C5" w14:textId="77777777" w:rsidR="0006608F" w:rsidRDefault="0006608F" w:rsidP="0006608F">
      <w:pPr>
        <w:spacing w:after="0"/>
        <w:jc w:val="center"/>
        <w:rPr>
          <w:rFonts w:ascii="Times New Roman" w:eastAsia="Calibri" w:hAnsi="Times New Roman" w:cs="Times New Roman"/>
          <w:b/>
          <w:bCs/>
          <w:color w:val="000000" w:themeColor="text1"/>
          <w:sz w:val="23"/>
          <w:szCs w:val="23"/>
        </w:rPr>
      </w:pPr>
      <w:r>
        <w:rPr>
          <w:rFonts w:ascii="Times New Roman" w:eastAsia="Calibri" w:hAnsi="Times New Roman" w:cs="Times New Roman"/>
          <w:b/>
          <w:bCs/>
          <w:color w:val="000000" w:themeColor="text1"/>
          <w:sz w:val="23"/>
          <w:szCs w:val="23"/>
        </w:rPr>
        <w:t xml:space="preserve">Brian Welsch, chair; Julialicia Case; Patrick </w:t>
      </w:r>
      <w:proofErr w:type="gramStart"/>
      <w:r>
        <w:rPr>
          <w:rFonts w:ascii="Times New Roman" w:eastAsia="Calibri" w:hAnsi="Times New Roman" w:cs="Times New Roman"/>
          <w:b/>
          <w:bCs/>
          <w:color w:val="000000" w:themeColor="text1"/>
          <w:sz w:val="23"/>
          <w:szCs w:val="23"/>
        </w:rPr>
        <w:t>Forsythe;</w:t>
      </w:r>
      <w:proofErr w:type="gramEnd"/>
      <w:r>
        <w:rPr>
          <w:rFonts w:ascii="Times New Roman" w:eastAsia="Calibri" w:hAnsi="Times New Roman" w:cs="Times New Roman"/>
          <w:b/>
          <w:bCs/>
          <w:color w:val="000000" w:themeColor="text1"/>
          <w:sz w:val="23"/>
          <w:szCs w:val="23"/>
        </w:rPr>
        <w:t xml:space="preserve">  </w:t>
      </w:r>
    </w:p>
    <w:p w14:paraId="16C71BB9" w14:textId="77777777" w:rsidR="0006608F" w:rsidRDefault="0006608F" w:rsidP="0006608F">
      <w:pPr>
        <w:spacing w:after="0"/>
        <w:jc w:val="center"/>
        <w:rPr>
          <w:rFonts w:ascii="Times New Roman" w:eastAsia="Calibri" w:hAnsi="Times New Roman" w:cs="Times New Roman"/>
          <w:color w:val="0563C1" w:themeColor="hyperlink"/>
          <w:sz w:val="23"/>
          <w:szCs w:val="23"/>
          <w:u w:val="single"/>
        </w:rPr>
      </w:pPr>
      <w:r>
        <w:rPr>
          <w:rFonts w:ascii="Times New Roman" w:eastAsia="Calibri" w:hAnsi="Times New Roman" w:cs="Times New Roman"/>
          <w:b/>
          <w:bCs/>
          <w:color w:val="000000" w:themeColor="text1"/>
          <w:sz w:val="23"/>
          <w:szCs w:val="23"/>
        </w:rPr>
        <w:t>Md Tarique Newaz</w:t>
      </w:r>
      <w:r>
        <w:rPr>
          <w:rStyle w:val="Hyperlink"/>
          <w:rFonts w:ascii="Times New Roman" w:eastAsia="Calibri" w:hAnsi="Times New Roman" w:cs="Times New Roman"/>
          <w:color w:val="auto"/>
          <w:sz w:val="23"/>
          <w:szCs w:val="23"/>
          <w:u w:val="none"/>
        </w:rPr>
        <w:t xml:space="preserve">; </w:t>
      </w:r>
      <w:r>
        <w:rPr>
          <w:rFonts w:ascii="Times New Roman" w:eastAsia="Calibri" w:hAnsi="Times New Roman" w:cs="Times New Roman"/>
          <w:b/>
          <w:bCs/>
          <w:sz w:val="23"/>
          <w:szCs w:val="23"/>
        </w:rPr>
        <w:t>J</w:t>
      </w:r>
      <w:r>
        <w:rPr>
          <w:rFonts w:ascii="Times New Roman" w:eastAsia="Calibri" w:hAnsi="Times New Roman" w:cs="Times New Roman"/>
          <w:b/>
          <w:bCs/>
          <w:color w:val="000000" w:themeColor="text1"/>
          <w:sz w:val="23"/>
          <w:szCs w:val="23"/>
        </w:rPr>
        <w:t xml:space="preserve">on Shelton; Roger Wareham </w:t>
      </w:r>
      <w:r>
        <w:rPr>
          <w:rFonts w:ascii="Times New Roman" w:eastAsia="Calibri" w:hAnsi="Times New Roman" w:cs="Times New Roman"/>
          <w:i/>
          <w:iCs/>
          <w:color w:val="000000" w:themeColor="text1"/>
          <w:sz w:val="23"/>
          <w:szCs w:val="23"/>
        </w:rPr>
        <w:t>ex-officio</w:t>
      </w:r>
    </w:p>
    <w:p w14:paraId="1CC15CB6" w14:textId="77777777" w:rsidR="007E5EA4" w:rsidRDefault="007E5EA4"/>
    <w:sectPr w:rsidR="007E5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5181"/>
    <w:multiLevelType w:val="hybridMultilevel"/>
    <w:tmpl w:val="318041BA"/>
    <w:lvl w:ilvl="0" w:tplc="F0D6CEEA">
      <w:start w:val="1"/>
      <w:numFmt w:val="decimal"/>
      <w:lvlText w:val="%1."/>
      <w:lvlJc w:val="left"/>
      <w:pPr>
        <w:ind w:left="720" w:hanging="360"/>
      </w:pPr>
    </w:lvl>
    <w:lvl w:ilvl="1" w:tplc="893AFFAA">
      <w:start w:val="1"/>
      <w:numFmt w:val="lowerLetter"/>
      <w:lvlText w:val="%2."/>
      <w:lvlJc w:val="left"/>
      <w:pPr>
        <w:ind w:left="1440" w:hanging="360"/>
      </w:pPr>
    </w:lvl>
    <w:lvl w:ilvl="2" w:tplc="D42667FC">
      <w:start w:val="1"/>
      <w:numFmt w:val="lowerRoman"/>
      <w:lvlText w:val="%3."/>
      <w:lvlJc w:val="right"/>
      <w:pPr>
        <w:ind w:left="2160" w:hanging="180"/>
      </w:pPr>
    </w:lvl>
    <w:lvl w:ilvl="3" w:tplc="B7269C64">
      <w:start w:val="1"/>
      <w:numFmt w:val="decimal"/>
      <w:lvlText w:val="%4."/>
      <w:lvlJc w:val="left"/>
      <w:pPr>
        <w:ind w:left="2880" w:hanging="360"/>
      </w:pPr>
    </w:lvl>
    <w:lvl w:ilvl="4" w:tplc="12EAFBF6">
      <w:start w:val="1"/>
      <w:numFmt w:val="lowerLetter"/>
      <w:lvlText w:val="%5."/>
      <w:lvlJc w:val="left"/>
      <w:pPr>
        <w:ind w:left="3600" w:hanging="360"/>
      </w:pPr>
    </w:lvl>
    <w:lvl w:ilvl="5" w:tplc="920A31EC">
      <w:start w:val="1"/>
      <w:numFmt w:val="lowerRoman"/>
      <w:lvlText w:val="%6."/>
      <w:lvlJc w:val="right"/>
      <w:pPr>
        <w:ind w:left="4320" w:hanging="180"/>
      </w:pPr>
    </w:lvl>
    <w:lvl w:ilvl="6" w:tplc="B994E332">
      <w:start w:val="1"/>
      <w:numFmt w:val="decimal"/>
      <w:lvlText w:val="%7."/>
      <w:lvlJc w:val="left"/>
      <w:pPr>
        <w:ind w:left="5040" w:hanging="360"/>
      </w:pPr>
    </w:lvl>
    <w:lvl w:ilvl="7" w:tplc="9D2E7E66">
      <w:start w:val="1"/>
      <w:numFmt w:val="lowerLetter"/>
      <w:lvlText w:val="%8."/>
      <w:lvlJc w:val="left"/>
      <w:pPr>
        <w:ind w:left="5760" w:hanging="360"/>
      </w:pPr>
    </w:lvl>
    <w:lvl w:ilvl="8" w:tplc="7BCCE7D2">
      <w:start w:val="1"/>
      <w:numFmt w:val="lowerRoman"/>
      <w:lvlText w:val="%9."/>
      <w:lvlJc w:val="right"/>
      <w:pPr>
        <w:ind w:left="6480" w:hanging="180"/>
      </w:pPr>
    </w:lvl>
  </w:abstractNum>
  <w:abstractNum w:abstractNumId="1" w15:restartNumberingAfterBreak="0">
    <w:nsid w:val="32397942"/>
    <w:multiLevelType w:val="hybridMultilevel"/>
    <w:tmpl w:val="7D104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3CD0AE4"/>
    <w:multiLevelType w:val="hybridMultilevel"/>
    <w:tmpl w:val="ED44CAF2"/>
    <w:lvl w:ilvl="0" w:tplc="29A29B08">
      <w:start w:val="1"/>
      <w:numFmt w:val="bullet"/>
      <w:lvlText w:val="·"/>
      <w:lvlJc w:val="left"/>
      <w:pPr>
        <w:ind w:left="720" w:hanging="360"/>
      </w:pPr>
      <w:rPr>
        <w:rFonts w:ascii="Symbol" w:hAnsi="Symbol" w:hint="default"/>
      </w:rPr>
    </w:lvl>
    <w:lvl w:ilvl="1" w:tplc="30185EA2">
      <w:start w:val="1"/>
      <w:numFmt w:val="bullet"/>
      <w:lvlText w:val="o"/>
      <w:lvlJc w:val="left"/>
      <w:pPr>
        <w:ind w:left="1440" w:hanging="360"/>
      </w:pPr>
      <w:rPr>
        <w:rFonts w:ascii="Courier New" w:hAnsi="Courier New" w:cs="Times New Roman" w:hint="default"/>
      </w:rPr>
    </w:lvl>
    <w:lvl w:ilvl="2" w:tplc="BF941A90">
      <w:start w:val="1"/>
      <w:numFmt w:val="bullet"/>
      <w:lvlText w:val=""/>
      <w:lvlJc w:val="left"/>
      <w:pPr>
        <w:ind w:left="2160" w:hanging="360"/>
      </w:pPr>
      <w:rPr>
        <w:rFonts w:ascii="Wingdings" w:hAnsi="Wingdings" w:hint="default"/>
      </w:rPr>
    </w:lvl>
    <w:lvl w:ilvl="3" w:tplc="4A7853AA">
      <w:start w:val="1"/>
      <w:numFmt w:val="bullet"/>
      <w:lvlText w:val=""/>
      <w:lvlJc w:val="left"/>
      <w:pPr>
        <w:ind w:left="2880" w:hanging="360"/>
      </w:pPr>
      <w:rPr>
        <w:rFonts w:ascii="Symbol" w:hAnsi="Symbol" w:hint="default"/>
      </w:rPr>
    </w:lvl>
    <w:lvl w:ilvl="4" w:tplc="F2567048">
      <w:start w:val="1"/>
      <w:numFmt w:val="bullet"/>
      <w:lvlText w:val="o"/>
      <w:lvlJc w:val="left"/>
      <w:pPr>
        <w:ind w:left="3600" w:hanging="360"/>
      </w:pPr>
      <w:rPr>
        <w:rFonts w:ascii="Courier New" w:hAnsi="Courier New" w:cs="Times New Roman" w:hint="default"/>
      </w:rPr>
    </w:lvl>
    <w:lvl w:ilvl="5" w:tplc="F070A314">
      <w:start w:val="1"/>
      <w:numFmt w:val="bullet"/>
      <w:lvlText w:val=""/>
      <w:lvlJc w:val="left"/>
      <w:pPr>
        <w:ind w:left="4320" w:hanging="360"/>
      </w:pPr>
      <w:rPr>
        <w:rFonts w:ascii="Wingdings" w:hAnsi="Wingdings" w:hint="default"/>
      </w:rPr>
    </w:lvl>
    <w:lvl w:ilvl="6" w:tplc="DB3C4D4C">
      <w:start w:val="1"/>
      <w:numFmt w:val="bullet"/>
      <w:lvlText w:val=""/>
      <w:lvlJc w:val="left"/>
      <w:pPr>
        <w:ind w:left="5040" w:hanging="360"/>
      </w:pPr>
      <w:rPr>
        <w:rFonts w:ascii="Symbol" w:hAnsi="Symbol" w:hint="default"/>
      </w:rPr>
    </w:lvl>
    <w:lvl w:ilvl="7" w:tplc="D7BE4AE4">
      <w:start w:val="1"/>
      <w:numFmt w:val="bullet"/>
      <w:lvlText w:val="o"/>
      <w:lvlJc w:val="left"/>
      <w:pPr>
        <w:ind w:left="5760" w:hanging="360"/>
      </w:pPr>
      <w:rPr>
        <w:rFonts w:ascii="Courier New" w:hAnsi="Courier New" w:cs="Times New Roman" w:hint="default"/>
      </w:rPr>
    </w:lvl>
    <w:lvl w:ilvl="8" w:tplc="5B987240">
      <w:start w:val="1"/>
      <w:numFmt w:val="bullet"/>
      <w:lvlText w:val=""/>
      <w:lvlJc w:val="left"/>
      <w:pPr>
        <w:ind w:left="6480" w:hanging="360"/>
      </w:pPr>
      <w:rPr>
        <w:rFonts w:ascii="Wingdings" w:hAnsi="Wingdings" w:hint="default"/>
      </w:rPr>
    </w:lvl>
  </w:abstractNum>
  <w:num w:numId="1" w16cid:durableId="1002198972">
    <w:abstractNumId w:val="2"/>
  </w:num>
  <w:num w:numId="2" w16cid:durableId="1955212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616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CE"/>
    <w:rsid w:val="0006608F"/>
    <w:rsid w:val="000D61CE"/>
    <w:rsid w:val="007E5EA4"/>
    <w:rsid w:val="00881026"/>
    <w:rsid w:val="00A2571F"/>
    <w:rsid w:val="00B00BDC"/>
    <w:rsid w:val="00CB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6045"/>
  <w15:chartTrackingRefBased/>
  <w15:docId w15:val="{FA4763A1-25C9-497B-90E2-BD24C1B2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08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08F"/>
    <w:rPr>
      <w:color w:val="0563C1" w:themeColor="hyperlink"/>
      <w:u w:val="single"/>
    </w:rPr>
  </w:style>
  <w:style w:type="paragraph" w:styleId="ListParagraph">
    <w:name w:val="List Paragraph"/>
    <w:basedOn w:val="Normal"/>
    <w:uiPriority w:val="34"/>
    <w:qFormat/>
    <w:rsid w:val="0006608F"/>
    <w:pPr>
      <w:ind w:left="720"/>
      <w:contextualSpacing/>
    </w:pPr>
  </w:style>
  <w:style w:type="character" w:styleId="UnresolvedMention">
    <w:name w:val="Unresolved Mention"/>
    <w:basedOn w:val="DefaultParagraphFont"/>
    <w:uiPriority w:val="99"/>
    <w:semiHidden/>
    <w:unhideWhenUsed/>
    <w:rsid w:val="00066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greenbay.ca1.qualtrics.com/jfe/form/SV_cSkBipyVignoSns" TargetMode="External"/><Relationship Id="rId3" Type="http://schemas.openxmlformats.org/officeDocument/2006/relationships/settings" Target="settings.xml"/><Relationship Id="rId7" Type="http://schemas.openxmlformats.org/officeDocument/2006/relationships/hyperlink" Target="http://www.uwgb.edu/controller/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gb.edu/purchasing/policies-procedures/" TargetMode="External"/><Relationship Id="rId11" Type="http://schemas.openxmlformats.org/officeDocument/2006/relationships/theme" Target="theme/theme1.xml"/><Relationship Id="rId5" Type="http://schemas.openxmlformats.org/officeDocument/2006/relationships/hyperlink" Target="https://www.uwgb.edu/research-council/funding-opportunities/research-pilot-prog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cgrants@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641</Words>
  <Characters>3986</Characters>
  <Application>Microsoft Office Word</Application>
  <DocSecurity>0</DocSecurity>
  <Lines>82</Lines>
  <Paragraphs>37</Paragraphs>
  <ScaleCrop>false</ScaleCrop>
  <Company>University of Wisconsin-Green Bay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McKinley</dc:creator>
  <cp:keywords/>
  <dc:description/>
  <cp:lastModifiedBy>Lentz, McKinley</cp:lastModifiedBy>
  <cp:revision>6</cp:revision>
  <dcterms:created xsi:type="dcterms:W3CDTF">2023-09-28T19:00:00Z</dcterms:created>
  <dcterms:modified xsi:type="dcterms:W3CDTF">2023-12-06T14:03:00Z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f19f6ee05d0b5a949cf386fae5a725ecc17f7062c32f27a6a1a045bbb83c22e1</vt:lpwstr>
  </property>
</Properties>
</file>